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3475.xml.htm"/>
      <w:bookmarkStart w:id="1" w:name="kswkform4_17897634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George Matthew Spencer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CAUSEWAY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Merlin, Inc.</w:t>
              </w:r>
            </w:hyperlink>
            <w:r>
              <w:rPr/>
              <w:t xml:space="preserve"> [ </w:t>
            </w:r>
            <w:r>
              <w:rPr>
                <w:rFonts w:ascii="Times;serif" w:hAnsi="Times;serif"/>
                <w:color w:val="0000FF"/>
                <w:sz w:val="24"/>
                <w:shd w:fill="FFFFFF" w:val="clear"/>
              </w:rPr>
              <w:t>MRLN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708"/>
        <w:gridCol w:w="1359"/>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1,468</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w:t>
            </w:r>
            <w:r>
              <w:rPr>
                <w:rFonts w:ascii="Times;serif" w:hAnsi="Times;serif"/>
                <w:color w:val="008000"/>
                <w:position w:val="7"/>
                <w:sz w:val="16"/>
                <w:sz w:val="20"/>
                <w:shd w:fill="FFFFFF" w:val="clear"/>
              </w:rPr>
              <w:t>(1)</w:t>
            </w:r>
          </w:p>
        </w:tc>
        <w:tc>
          <w:tcPr>
            <w:tcW w:w="13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15,420,961</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the Reporting Person's tax withholding obligations in connection with the vesting of restricted stock units on September 16, 2026. The price reported reflects the closing price of the Issuer's common stock on the vesting date, used solely to determine the number of shares withheld.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R. Ravestein,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7604" TargetMode="External"/><Relationship Id="rId5" Type="http://schemas.openxmlformats.org/officeDocument/2006/relationships/hyperlink" Target="http://www.sec.gov/cgi-bin/browse-edgar?action=getcompany&amp;CIK=000202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3392</Characters>
  <CharactersWithSpaces>3944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